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103062</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Ahmed Morsi</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29-Sep-2024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ﻣﺤﻤﺪ ﺑﻦ ﻋﺒﻴﺪ ﺑﻦ ﺑﺨﻴﺖ ﺍﻟﻤﻄﻴﺮﻱ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ﺗﺮﻛﻲ ﺧﺎﻟﺪ ﺍﻟﻤﻄﻴﺮﻱ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ﺳﻜﻨﻲ</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ﺍﻻﺭﺽ ﺭﻗﻢ 897_4 - ﻣﺨﻄﻂ 4_4701 - ﺣﻲ ﺍﺣﺪ - ﺍﻟﻤﺒﺮﺯ - ﺍﻻﺣﺴﺎﺀ</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77d41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e57cb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29-Sep-2024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94a37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c2d96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8e2c2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a4ed2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ﻋﻔﺎﺭﺍ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ﻋﻔﺎﺭﺍ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مجسات لفحص التربة والمواد والخرسانة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ﺗﺮﻛﻲ ﺧﺎﻟﺪ ﺍﻟﻤﻄﻴﺮﻱ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ﻋﻔﺎﺭﺍ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35017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a26e4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Cast in situ columns,  has not been mentioned in the structure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B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 Z</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0.8 % , Sulfate in Soil= 0.8 % ) and the actual concrete compressive strength is 25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post-tensioning,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is:21 m and the maximum headroom (Hp):5m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8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 Total Building height = 21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632,500.00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270,000.00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110,000.00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20,000.00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110,000.00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20,000.00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82,500.00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29-Jun-2022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14-Jul-2022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31-Aug-2022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6d59c6"/>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c25be3"/>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0c509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2</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85f9d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0fbe69"/>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aa5af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0.8 % , Sulfate in Soil= 0.8 % ) and the actual concrete compressive strength is 25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2</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bd99e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c9711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-2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ee591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b7b8c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b7781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55171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0775c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16453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25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8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Post Tension slabs:</w:t>
            </w:r>
            <w:br/>
            <w:r>
              <w:rPr>
                <w:rFonts w:ascii="Verdana" w:hAnsi="Verdana" w:eastAsia="Verdana" w:cs="Verdana"/>
                <w:sz w:val="18"/>
                <w:szCs w:val="18"/>
                <w:b w:val="0"/>
                <w:bCs w:val="0"/>
              </w:rPr>
              <w:t xml:space="preserve">=  MPa</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m</w:t>
            </w:r>
            <w:br/>
            <w:r>
              <w:rPr>
                <w:rFonts w:ascii="Verdana" w:hAnsi="Verdana" w:eastAsia="Verdana" w:cs="Verdana"/>
                <w:sz w:val="18"/>
                <w:szCs w:val="18"/>
                <w:b w:val="0"/>
                <w:bCs w:val="0"/>
              </w:rPr>
              <w:t xml:space="preserve">Maximum span for slabs (m):  m</w:t>
            </w:r>
            <w:br/>
            <w:r>
              <w:rPr>
                <w:rFonts w:ascii="Verdana" w:hAnsi="Verdana" w:eastAsia="Verdana" w:cs="Verdana"/>
                <w:sz w:val="18"/>
                <w:szCs w:val="18"/>
                <w:b w:val="0"/>
                <w:bCs w:val="0"/>
              </w:rPr>
              <w:t xml:space="preserve">- No Balconies</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b33c5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1f9dc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eaf48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e7c0c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d3d1c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ed660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fb981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01e1b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2fb6c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2.25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length of the building is greater than 45 m.</w:t>
            </w:r>
            <w:br/>
            <w:r>
              <w:rPr>
                <w:rFonts w:ascii="Verdana" w:hAnsi="Verdana" w:eastAsia="Verdana" w:cs="Verdana"/>
                <w:sz w:val="18"/>
                <w:szCs w:val="18"/>
                <w:b w:val="0"/>
                <w:bCs w:val="0"/>
              </w:rPr>
              <w:t xml:space="preserve">- The soil contains some aggressive items ( Chloride in Soil= 0.8 % Sulfate in Soil= 0.8 %  )  and the design concrete compressive strength is25 MPa. which isn`t enough to resist this soil aggressiveness, and it should be at least 31 MPa. (The inspection team will check at the site)</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There is a water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(water tank, ) after implementation.
B) All foundations near water tank,  should be attached with tie beams to prevent the differential settlement.
C) It is preferable that the upper level of water tank, 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f200a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49c8a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31-Aug-2023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90318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01-Sep-2022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TI307-103062</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29-Sep-2024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4.713375796178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Ahmed Morsi</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103062</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