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82630</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Adel Elkemry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03-Mar-2025</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ﻣﻌﻦ ﺑﻦ ﺍﺑﺮﺍﻫﻴﻢ ﺑﻦ ﻣﺤﻤﺪ ﺍﻟﻜﻬﻤﻮﺱ</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ﻓﻬﺪ ﻓﺎﺭﻭﻕ ﺍﻟﺪﻟﻴﻘﺎﻥ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ﻋﻤﺎﺭﺓ ﺳﻜﻨﻴﺔ</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ﻗﻄﻌﺔ ﺍﻻﺭﺽ ﺭﻗﻢ 121 ﻣﻦ ﺍﻟﺒﻠﻚ ﺭﻗﻢ 72 ﻣﻦ ﺍﻟﻤﺨﻄﻂ 17 ﺍﻟﻮﺍﻗﻊ ﻓﻲ ﺣﻲ ﺍﻟﺮﺍﻛﺔ ﺍﻟﺸﻤﺎﻟﻴﺔ ﺑﻤﺪﻳﻨﺔ ﺍﻟﺪﻣﺎﻡ</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66228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81160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03-Mar-2025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817e0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b8016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dc08b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f02de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ﺭﻭﺍﺩ ﺍﻟﺨﻠﻴﺞ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ﺭﻭﺍﺩ ﺍﻟﺨﻠﻴﺞ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مجسات لفحص التربة والمواد والخرسانة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ﻓﻬﺪ ﻓﺎﺭﻭﻕ ﺍﻟﺪﻟﻴﻘﺎﻥ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ﻣﺆﺳﺴﺔ ﻓﻬﺪ ﻓﺎﺭﻭﻕ ﺍﻟﺪﻟﻴﻘﺎﻥ ﻟﻠﻤﻘﺎﻭﻻﺕ</w:t>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ﺭﻭﺍﺩ ﺍﻟﺨﻠﻴﺞ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d781f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3bffb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concrete used for foundationCast in situ columns,  has not been mentioned in the structure plans.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0</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1 floor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 chemical analysis results were found, but as a worst-case scenario, it is considered that the soil is aggressive to sulfates and chlorides.</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Footings,and the settlement value:11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is:11 m and the maximum headroom (Hp):2m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1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1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1 floor , Total Building height = 11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684,568.00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599,568.00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4,000.00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17,000.00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7,000.00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12,000.00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20,000.00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25,000.00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5months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30-Apr-2022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15-May-2022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18-Oct-2022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cd7658"/>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8e4b53"/>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a5691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PGA=1 g.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1d22d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cd1a3a"/>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6ddfc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No chemical analysis results were found, but as a worst-case scenario, it is considered that the soil is aggressive to sulfates and chlorides.</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1</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11m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6653e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787fa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-1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a07d0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c31e5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11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5f07d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f65da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28087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07408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According to 303 Structural - Soil and Foundations Standard, in table 2.1, the minimum depth of two thirds of the boreholes for this case is 4 m (measured from level of foundation bottom). This does not comply. </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Not Mentioned</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1 m</w:t>
            </w:r>
            <w:br/>
            <w:r>
              <w:rPr>
                <w:rFonts w:ascii="Verdana" w:hAnsi="Verdana" w:eastAsia="Verdana" w:cs="Verdana"/>
                <w:sz w:val="18"/>
                <w:szCs w:val="18"/>
                <w:b w:val="0"/>
                <w:bCs w:val="0"/>
              </w:rPr>
              <w:t xml:space="preserve">Maximum span for slabs (m): 1 m</w:t>
            </w:r>
            <w:br/>
            <w:r>
              <w:rPr>
                <w:rFonts w:ascii="Verdana" w:hAnsi="Verdana" w:eastAsia="Verdana" w:cs="Verdana"/>
                <w:sz w:val="18"/>
                <w:szCs w:val="18"/>
                <w:b w:val="0"/>
                <w:bCs w:val="0"/>
              </w:rPr>
              <w:t xml:space="preserve">- Maximum cantilever of the balconies (m):1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3fcd7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1473e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fbe70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8dcd4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3a93c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000ed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1e802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9d0b1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35686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1.1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location of the water tank is not specified in the drawings. Potential water leakage may affect the stability of the building and its adjacent elements. Therefore, if it is located near the building`s foundations, it is preferred that the walls be made of reinforced concrete, with the necessity of providing a warranty certificate for both internal and external waterproofing of the walls.</w:t>
            </w:r>
            <w:br/>
            <w:r>
              <w:rPr>
                <w:rFonts w:ascii="Verdana" w:hAnsi="Verdana" w:eastAsia="Verdana" w:cs="Verdana"/>
                <w:sz w:val="18"/>
                <w:szCs w:val="18"/>
                <w:b w:val="0"/>
                <w:bCs w:val="0"/>
              </w:rPr>
              <w:t xml:space="preserve">  In case of the presence of the water tank, the warranty certificate for the internal and external insulation of the walls shall be provided.</w:t>
            </w:r>
            <w:br/>
            <w:r>
              <w:rPr>
                <w:rFonts w:ascii="Verdana" w:hAnsi="Verdana" w:eastAsia="Verdana" w:cs="Verdana"/>
                <w:sz w:val="18"/>
                <w:szCs w:val="18"/>
                <w:b w:val="0"/>
                <w:bCs w:val="0"/>
              </w:rPr>
              <w:t xml:space="preserve">- The location of the septic tank is not specified in the drawings, is not specified in the drawings. Potential water leakage may affect the stability of the building and its adjacent elements. Therefore, if these structures are located near the building`s foundations, it is preferred that the walls be made of reinforced concrete, with the necessity of providing a warranty certificate for both internal and external waterproofing of the walls.</w:t>
            </w:r>
            <w:br/>
            <w:r>
              <w:rPr>
                <w:rFonts w:ascii="Verdana" w:hAnsi="Verdana" w:eastAsia="Verdana" w:cs="Verdana"/>
                <w:sz w:val="18"/>
                <w:szCs w:val="18"/>
                <w:b w:val="0"/>
                <w:bCs w:val="0"/>
              </w:rPr>
              <w:t xml:space="preserve">  In case of the presence of the septic tank, the warranty certificate for the internal and external insulation of the walls shall be provided.</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slab on grade is supported on replacement layers with a thickness of more than 30 cm, the results of the compaction test for the layers and the properties of the replacement soil materials were not provided as per the Saudi Building Code. The contractor must execute the filling following a procedure approved by a geotechnical firm, which will oversee the monitoring too (for instance by making regular compaction tests). The TIS must be informed about the compaction procedure and check the process/results</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compressive strength of foundation has not been mentioned in the structure plans.</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The boreholes number in the geotechnical report is ( 1 ), And according to SBC 303  in Table 2.1, the minimum number of boreholes must be three at least, and this doesn`t comply.</w:t>
            </w:r>
            <w:br/>
            <w:r>
              <w:rPr>
                <w:rFonts w:ascii="Verdana" w:hAnsi="Verdana" w:eastAsia="Verdana" w:cs="Verdana"/>
                <w:sz w:val="18"/>
                <w:szCs w:val="18"/>
                <w:b w:val="0"/>
                <w:bCs w:val="0"/>
              </w:rPr>
              <w:t xml:space="preserve">- According to 303 Structural - Soil and Foundations Standard, in table 2.1, the minimum depth of two of three boreholes shall not be less than 4 m  (measured from the level of the foundation bottom), This is not applied in the soil report, the recommendations of the Saudi code shall be followed.</w:t>
            </w:r>
            <w:br/>
            <w:r>
              <w:rPr>
                <w:rFonts w:ascii="Verdana" w:hAnsi="Verdana" w:eastAsia="Verdana" w:cs="Verdana"/>
                <w:sz w:val="18"/>
                <w:szCs w:val="18"/>
                <w:b w:val="0"/>
                <w:bCs w:val="0"/>
              </w:rPr>
              <w:t xml:space="preserve">- PGA value is between (0.04-0.10g); A seismic calculation shall be provided.</w:t>
            </w:r>
            <w:br/>
            <w:r>
              <w:rPr>
                <w:rFonts w:ascii="Verdana" w:hAnsi="Verdana" w:eastAsia="Verdana" w:cs="Verdana"/>
                <w:sz w:val="18"/>
                <w:szCs w:val="18"/>
                <w:b w:val="0"/>
                <w:bCs w:val="0"/>
              </w:rPr>
              <w:t xml:space="preserve">- No chemical analysis results were found in the geotechnical report, so, it is considered that the soil has a severe aggressiveness to sulfates and chlorides. The concrete compressive strength shall be provided and compatible with SBC.</w:t>
            </w:r>
            <w:b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1b43a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d329f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18-Oct-2023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6ddfb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19-Oct-2022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TI302-82630</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03-Mar-2025</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81.818181818182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Adel Elkemry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82630</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