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0CFD9967" w:rsidR="00311DF9" w:rsidRPr="00150119" w:rsidRDefault="0028598D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2D6EDE">
              <w:rPr>
                <w:rFonts w:eastAsia="Times New Roman" w:cstheme="minorHAnsi"/>
                <w:b/>
                <w:bCs/>
                <w:color w:val="000000"/>
              </w:rPr>
              <w:t>زيارة عزل السطح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311DF9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7A4D4651" w:rsidR="00311DF9" w:rsidRPr="00E8164F" w:rsidRDefault="004B4CA9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2D6EDE">
              <w:rPr>
                <w:rFonts w:eastAsia="Times New Roman" w:cstheme="minorHAnsi"/>
                <w:color w:val="0070C0"/>
                <w:sz w:val="18"/>
                <w:szCs w:val="18"/>
              </w:rPr>
              <w:t>عزل السطح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311DF9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1575A6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9564CC"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1575A6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1575A6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D01D7"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1575A6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1575A6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1575A6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311DF9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E8164F" w:rsidRPr="00E8164F" w:rsidRDefault="009564CC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311DF9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1575A6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1575A6" w:rsidRPr="00E8164F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="003F09A5"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641E11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641E11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641E11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641E11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641E11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641E11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641E11" w:rsidRPr="00D50C8E" w14:paraId="4098D6AA" w14:textId="77777777" w:rsidTr="00641E11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0B5F5965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000000"/>
              </w:rPr>
              <w:t>Has a water ponding test taken place?</w:t>
            </w:r>
          </w:p>
        </w:tc>
      </w:tr>
      <w:tr w:rsidR="00641E11" w:rsidRPr="00D50C8E" w14:paraId="100D5C29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4EC54AF5" w:rsidR="00641E11" w:rsidRPr="00D50C8E" w:rsidRDefault="00641E11" w:rsidP="00641E11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242438"/>
                <w:rtl/>
              </w:rPr>
              <w:t>هل تم إجراء اختبار وضع الماء على العزل ؟</w:t>
            </w:r>
          </w:p>
        </w:tc>
      </w:tr>
      <w:tr w:rsidR="00641E11" w:rsidRPr="00D50C8E" w14:paraId="3F3A30D0" w14:textId="77777777" w:rsidTr="00641E11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14DB802F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000000"/>
              </w:rPr>
              <w:t>Is there presence of leaks?</w:t>
            </w:r>
          </w:p>
        </w:tc>
      </w:tr>
      <w:tr w:rsidR="00641E11" w:rsidRPr="00D50C8E" w14:paraId="27614601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4D061CA5" w:rsidR="00641E11" w:rsidRPr="00D50C8E" w:rsidRDefault="00641E11" w:rsidP="00641E11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242438"/>
                <w:rtl/>
              </w:rPr>
              <w:t>هل هناك تسريبات من إجراء إختبار وضع الماء على العزل ؟</w:t>
            </w:r>
          </w:p>
        </w:tc>
      </w:tr>
      <w:tr w:rsidR="00641E11" w:rsidRPr="00D50C8E" w14:paraId="11208B60" w14:textId="77777777" w:rsidTr="00641E11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377792C4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000000"/>
              </w:rPr>
              <w:t>Are There any defects observed in the previously casted structure elements ( Slabs or Columns...etc.) ?</w:t>
            </w:r>
          </w:p>
        </w:tc>
      </w:tr>
      <w:tr w:rsidR="00641E11" w:rsidRPr="00D50C8E" w14:paraId="644C001A" w14:textId="77777777" w:rsidTr="00641E11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641E11" w:rsidRPr="003C63BA" w:rsidRDefault="00641E11" w:rsidP="00641E1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641E11" w:rsidRPr="00D50C8E" w:rsidRDefault="00641E11" w:rsidP="00641E11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7C78F1D7" w:rsidR="00641E11" w:rsidRPr="00D50C8E" w:rsidRDefault="00641E11" w:rsidP="00641E11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2D6EDE">
              <w:rPr>
                <w:rFonts w:eastAsia="Times New Roman" w:cstheme="minorHAnsi"/>
                <w:color w:val="000000"/>
                <w:rtl/>
              </w:rPr>
              <w:t>هل هناك أي عيوب لوحظت في عناصر البنية المصبوبة سابقًا (الأسقف أو الأعمدة... إلخ) ؟</w:t>
            </w:r>
          </w:p>
        </w:tc>
      </w:tr>
    </w:tbl>
    <w:p w14:paraId="6D2349C6" w14:textId="77777777" w:rsidR="00D50C8E" w:rsidRPr="00245D72" w:rsidRDefault="00D50C8E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01637033" w:rsidR="00E05D21" w:rsidRPr="009F56F5" w:rsidRDefault="00E05D21" w:rsidP="009F56F5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lastRenderedPageBreak/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6E3EFC56" w:rsidR="00E05D21" w:rsidRPr="009F56F5" w:rsidRDefault="00E05D21" w:rsidP="009F56F5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6C0F12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82CB4" w14:textId="77777777" w:rsidR="006C0F12" w:rsidRDefault="006C0F12" w:rsidP="007D4E09">
      <w:pPr>
        <w:spacing w:after="0" w:line="240" w:lineRule="auto"/>
      </w:pPr>
      <w:r>
        <w:separator/>
      </w:r>
    </w:p>
  </w:endnote>
  <w:endnote w:type="continuationSeparator" w:id="0">
    <w:p w14:paraId="75F782E6" w14:textId="77777777" w:rsidR="006C0F12" w:rsidRDefault="006C0F12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38D23" w14:textId="77777777" w:rsidR="006C0F12" w:rsidRDefault="006C0F12" w:rsidP="007D4E09">
      <w:pPr>
        <w:spacing w:after="0" w:line="240" w:lineRule="auto"/>
      </w:pPr>
      <w:r>
        <w:separator/>
      </w:r>
    </w:p>
  </w:footnote>
  <w:footnote w:type="continuationSeparator" w:id="0">
    <w:p w14:paraId="2FABC04F" w14:textId="77777777" w:rsidR="006C0F12" w:rsidRDefault="006C0F12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8598D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B4CA9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41E11"/>
    <w:rsid w:val="00660C7A"/>
    <w:rsid w:val="00662F18"/>
    <w:rsid w:val="006742A3"/>
    <w:rsid w:val="00692B62"/>
    <w:rsid w:val="006B05B2"/>
    <w:rsid w:val="006B1B2E"/>
    <w:rsid w:val="006C0F12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9F56F5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1EC0"/>
    <w:rsid w:val="00C53B28"/>
    <w:rsid w:val="00C94D94"/>
    <w:rsid w:val="00CA3474"/>
    <w:rsid w:val="00CA3C9B"/>
    <w:rsid w:val="00CA6BAF"/>
    <w:rsid w:val="00CB7979"/>
    <w:rsid w:val="00CC2ED6"/>
    <w:rsid w:val="00D06A07"/>
    <w:rsid w:val="00D073CE"/>
    <w:rsid w:val="00D22396"/>
    <w:rsid w:val="00D242C9"/>
    <w:rsid w:val="00D3114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14</cp:revision>
  <cp:lastPrinted>2023-02-05T09:02:00Z</cp:lastPrinted>
  <dcterms:created xsi:type="dcterms:W3CDTF">2024-03-14T09:12:00Z</dcterms:created>
  <dcterms:modified xsi:type="dcterms:W3CDTF">2024-03-21T10:33:00Z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